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63B2D" w14:textId="77777777" w:rsidR="00391873" w:rsidRDefault="00391873">
      <w:pPr>
        <w:widowControl w:val="0"/>
        <w:tabs>
          <w:tab w:val="left" w:pos="864"/>
          <w:tab w:val="left" w:pos="1008"/>
        </w:tabs>
        <w:spacing w:line="288" w:lineRule="exact"/>
        <w:ind w:left="1008"/>
        <w:jc w:val="both"/>
      </w:pPr>
    </w:p>
    <w:p w14:paraId="16D91E44" w14:textId="77777777" w:rsidR="00FD5B30" w:rsidRPr="00FD5B30" w:rsidRDefault="006069D0" w:rsidP="008E4687">
      <w:pPr>
        <w:pStyle w:val="01NomTakaclient"/>
      </w:pPr>
      <w:r>
        <w:t>LE SENAT</w:t>
      </w:r>
    </w:p>
    <w:p w14:paraId="226AE65B" w14:textId="77777777" w:rsidR="00FD5B30" w:rsidRPr="00FD5B30" w:rsidRDefault="00FD5B30" w:rsidP="00084929">
      <w:pPr>
        <w:widowControl w:val="0"/>
      </w:pPr>
    </w:p>
    <w:p w14:paraId="7A13E7C1" w14:textId="77777777" w:rsidR="00FD5B30" w:rsidRPr="00FD5B30" w:rsidRDefault="00FD5B30" w:rsidP="00084929">
      <w:pPr>
        <w:widowControl w:val="0"/>
      </w:pPr>
    </w:p>
    <w:p w14:paraId="68AEC7E1" w14:textId="77777777" w:rsidR="00FD5B30" w:rsidRPr="00FD5B30" w:rsidRDefault="00FD5B30" w:rsidP="00084929">
      <w:pPr>
        <w:widowControl w:val="0"/>
      </w:pPr>
    </w:p>
    <w:p w14:paraId="1436EAD1" w14:textId="77777777" w:rsidR="00FD5B30" w:rsidRPr="009950CB" w:rsidRDefault="00FD5B30" w:rsidP="009950CB">
      <w:pPr>
        <w:pStyle w:val="02Nomdulot"/>
        <w:spacing w:after="0"/>
        <w:rPr>
          <w:sz w:val="36"/>
        </w:rPr>
      </w:pPr>
      <w:r w:rsidRPr="00FD5B30">
        <w:rPr>
          <w:sz w:val="36"/>
        </w:rPr>
        <w:t>ASSURANCE</w:t>
      </w:r>
      <w:r w:rsidR="009950CB">
        <w:rPr>
          <w:sz w:val="36"/>
        </w:rPr>
        <w:t xml:space="preserve"> </w:t>
      </w:r>
      <w:r w:rsidR="009950CB" w:rsidRPr="009950CB">
        <w:rPr>
          <w:sz w:val="36"/>
        </w:rPr>
        <w:t>RISQUES NUMERIQUES</w:t>
      </w:r>
    </w:p>
    <w:p w14:paraId="19DB12DE" w14:textId="77777777" w:rsidR="00FD5B30" w:rsidRPr="00FD5B30" w:rsidRDefault="00FD5B30" w:rsidP="00084929">
      <w:pPr>
        <w:widowControl w:val="0"/>
      </w:pPr>
    </w:p>
    <w:p w14:paraId="046F984F" w14:textId="77777777" w:rsidR="00391873" w:rsidRDefault="00391873">
      <w:pPr>
        <w:widowControl w:val="0"/>
      </w:pPr>
    </w:p>
    <w:p w14:paraId="4832B104" w14:textId="77777777" w:rsidR="00391873" w:rsidRDefault="00391873">
      <w:pPr>
        <w:widowControl w:val="0"/>
      </w:pPr>
    </w:p>
    <w:p w14:paraId="5BBDC7A2" w14:textId="77777777" w:rsidR="00391873" w:rsidRDefault="00391873">
      <w:pPr>
        <w:widowControl w:val="0"/>
      </w:pPr>
    </w:p>
    <w:p w14:paraId="1AA0823F" w14:textId="77777777" w:rsidR="00391873" w:rsidRDefault="00391873">
      <w:pPr>
        <w:widowControl w:val="0"/>
      </w:pPr>
    </w:p>
    <w:p w14:paraId="1AB1700C" w14:textId="77777777" w:rsidR="00FD5B30" w:rsidRPr="00DA3C10" w:rsidRDefault="00FD5B30" w:rsidP="008E4687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9950CB">
        <w:rPr>
          <w:b/>
        </w:rPr>
        <w:t>5</w:t>
      </w:r>
    </w:p>
    <w:p w14:paraId="242448F0" w14:textId="77777777" w:rsidR="00391873" w:rsidRDefault="00391873">
      <w:pPr>
        <w:widowControl w:val="0"/>
      </w:pPr>
    </w:p>
    <w:p w14:paraId="1F0EEB18" w14:textId="77777777" w:rsidR="00391873" w:rsidRDefault="00391873">
      <w:pPr>
        <w:widowControl w:val="0"/>
      </w:pPr>
    </w:p>
    <w:p w14:paraId="1A5DAB46" w14:textId="77777777" w:rsidR="00B65D6D" w:rsidRDefault="00B65D6D" w:rsidP="00B65D6D">
      <w:pPr>
        <w:widowControl w:val="0"/>
      </w:pPr>
    </w:p>
    <w:p w14:paraId="16804EB6" w14:textId="77777777" w:rsidR="00B65D6D" w:rsidRDefault="00B65D6D" w:rsidP="00B65D6D">
      <w:pPr>
        <w:widowControl w:val="0"/>
      </w:pPr>
    </w:p>
    <w:p w14:paraId="53584B05" w14:textId="77777777" w:rsidR="00FD5B30" w:rsidRPr="00FD5B30" w:rsidRDefault="00FD5B30" w:rsidP="008E4687">
      <w:pPr>
        <w:pStyle w:val="04TitreAECPDTSIN"/>
      </w:pPr>
      <w:r w:rsidRPr="00FD5B30">
        <w:t>DOSSIER TECHNIQUE</w:t>
      </w:r>
    </w:p>
    <w:p w14:paraId="7D42F3C7" w14:textId="77777777" w:rsidR="00B65D6D" w:rsidRDefault="00B65D6D" w:rsidP="00084929">
      <w:pPr>
        <w:widowControl w:val="0"/>
        <w:ind w:right="-1"/>
      </w:pPr>
    </w:p>
    <w:p w14:paraId="0C8F07E4" w14:textId="77777777" w:rsidR="00B65D6D" w:rsidRDefault="00B65D6D" w:rsidP="00084929">
      <w:pPr>
        <w:widowControl w:val="0"/>
        <w:ind w:right="-1"/>
      </w:pPr>
    </w:p>
    <w:p w14:paraId="662E6D33" w14:textId="77777777" w:rsidR="00B65D6D" w:rsidRDefault="00B65D6D" w:rsidP="00084929">
      <w:pPr>
        <w:widowControl w:val="0"/>
        <w:ind w:right="-1"/>
      </w:pPr>
    </w:p>
    <w:p w14:paraId="1E202049" w14:textId="77777777" w:rsidR="00B65D6D" w:rsidRDefault="00B65D6D" w:rsidP="00084929">
      <w:pPr>
        <w:widowControl w:val="0"/>
        <w:ind w:right="-1"/>
      </w:pPr>
    </w:p>
    <w:p w14:paraId="5183536E" w14:textId="77777777"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14:paraId="362484AB" w14:textId="77777777"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14:paraId="32026891" w14:textId="77777777" w:rsidR="00084929" w:rsidRPr="0007226C" w:rsidRDefault="00084929" w:rsidP="009950CB">
      <w:pPr>
        <w:widowControl w:val="0"/>
        <w:spacing w:after="120"/>
        <w:rPr>
          <w:rFonts w:cs="Arial"/>
        </w:rPr>
      </w:pPr>
      <w:r w:rsidRPr="006A142A">
        <w:rPr>
          <w:rFonts w:cs="Arial"/>
          <w:sz w:val="22"/>
          <w:szCs w:val="22"/>
        </w:rPr>
        <w:t xml:space="preserve">Le présent dossier technique comporte </w:t>
      </w:r>
      <w:r w:rsidR="009950CB">
        <w:rPr>
          <w:rFonts w:cs="Arial"/>
          <w:sz w:val="22"/>
          <w:szCs w:val="22"/>
        </w:rPr>
        <w:t>l</w:t>
      </w:r>
      <w:r w:rsidR="003B21ED">
        <w:rPr>
          <w:rFonts w:cs="Arial"/>
        </w:rPr>
        <w:t>es é</w:t>
      </w:r>
      <w:r w:rsidRPr="0007226C">
        <w:rPr>
          <w:rFonts w:cs="Arial"/>
        </w:rPr>
        <w:t>léments techniques</w:t>
      </w:r>
    </w:p>
    <w:p w14:paraId="2172515A" w14:textId="77777777" w:rsidR="00FD5B30" w:rsidRDefault="00FD5B30" w:rsidP="00B65D6D">
      <w:pPr>
        <w:widowControl w:val="0"/>
        <w:rPr>
          <w:rFonts w:cs="Arial"/>
        </w:rPr>
      </w:pPr>
    </w:p>
    <w:p w14:paraId="39A7B8E5" w14:textId="77777777" w:rsidR="00391873" w:rsidRDefault="00391873">
      <w:pPr>
        <w:widowControl w:val="0"/>
        <w:ind w:left="680" w:right="-1"/>
      </w:pPr>
      <w:r>
        <w:br w:type="page"/>
      </w:r>
    </w:p>
    <w:p w14:paraId="726D02CE" w14:textId="77777777" w:rsidR="00FF4B7D" w:rsidRDefault="00FF4B7D">
      <w:pPr>
        <w:widowControl w:val="0"/>
        <w:ind w:left="680" w:right="-1"/>
      </w:pPr>
    </w:p>
    <w:p w14:paraId="5B117BF7" w14:textId="77777777" w:rsidR="00FD5B30" w:rsidRPr="00FD5B30" w:rsidRDefault="006069D0" w:rsidP="008E4687">
      <w:pPr>
        <w:pStyle w:val="01NomTakaclient"/>
      </w:pPr>
      <w:bookmarkStart w:id="0" w:name="_Hlk29826588"/>
      <w:r>
        <w:t>LE SENAT</w:t>
      </w:r>
    </w:p>
    <w:bookmarkEnd w:id="0"/>
    <w:p w14:paraId="48CD988F" w14:textId="77777777" w:rsidR="00FD5B30" w:rsidRPr="00FD5B30" w:rsidRDefault="00FD5B30" w:rsidP="00084929">
      <w:pPr>
        <w:widowControl w:val="0"/>
      </w:pPr>
    </w:p>
    <w:p w14:paraId="12627A06" w14:textId="77777777" w:rsidR="00FD5B30" w:rsidRPr="00FD5B30" w:rsidRDefault="00FD5B30" w:rsidP="00084929">
      <w:pPr>
        <w:widowControl w:val="0"/>
      </w:pPr>
    </w:p>
    <w:p w14:paraId="66EFE403" w14:textId="77777777" w:rsidR="00FD5B30" w:rsidRPr="00FD5B30" w:rsidRDefault="00FD5B30" w:rsidP="00084929">
      <w:pPr>
        <w:widowControl w:val="0"/>
      </w:pPr>
    </w:p>
    <w:p w14:paraId="1C0B2AE6" w14:textId="77777777" w:rsidR="008E4687" w:rsidRPr="00FD5B30" w:rsidRDefault="008E4687" w:rsidP="009950CB">
      <w:pPr>
        <w:pStyle w:val="02Nomdulot"/>
        <w:spacing w:after="0"/>
      </w:pPr>
      <w:r w:rsidRPr="00FD5B30">
        <w:rPr>
          <w:sz w:val="36"/>
        </w:rPr>
        <w:t>ASSURANCE</w:t>
      </w:r>
      <w:r w:rsidR="009950CB">
        <w:rPr>
          <w:sz w:val="36"/>
        </w:rPr>
        <w:t xml:space="preserve"> </w:t>
      </w:r>
      <w:r w:rsidR="009950CB" w:rsidRPr="009950CB">
        <w:rPr>
          <w:sz w:val="36"/>
        </w:rPr>
        <w:t>RISQUES NUMERIQUES</w:t>
      </w:r>
    </w:p>
    <w:p w14:paraId="73796AEE" w14:textId="77777777" w:rsidR="00391873" w:rsidRDefault="00391873">
      <w:pPr>
        <w:widowControl w:val="0"/>
        <w:jc w:val="both"/>
      </w:pPr>
    </w:p>
    <w:p w14:paraId="14082134" w14:textId="77777777" w:rsidR="00391873" w:rsidRDefault="00391873">
      <w:pPr>
        <w:widowControl w:val="0"/>
        <w:jc w:val="both"/>
      </w:pPr>
    </w:p>
    <w:p w14:paraId="16EE7B5F" w14:textId="77777777" w:rsidR="00391873" w:rsidRDefault="00391873">
      <w:pPr>
        <w:widowControl w:val="0"/>
        <w:jc w:val="both"/>
      </w:pPr>
    </w:p>
    <w:p w14:paraId="55FF96D2" w14:textId="77777777" w:rsidR="00391873" w:rsidRDefault="00391873">
      <w:pPr>
        <w:widowControl w:val="0"/>
        <w:jc w:val="both"/>
      </w:pPr>
    </w:p>
    <w:p w14:paraId="4949CFAE" w14:textId="77777777" w:rsidR="00FD5B30" w:rsidRPr="00FD5B30" w:rsidRDefault="00FD5B30" w:rsidP="008E4687">
      <w:pPr>
        <w:pStyle w:val="04TitreAECPDTSIN"/>
      </w:pPr>
      <w:r w:rsidRPr="00FD5B30">
        <w:t>ELEMENTS TECHNIQUES</w:t>
      </w:r>
    </w:p>
    <w:p w14:paraId="2FB11470" w14:textId="77777777" w:rsidR="00391873" w:rsidRDefault="00391873" w:rsidP="00084929">
      <w:pPr>
        <w:widowControl w:val="0"/>
        <w:ind w:right="-1"/>
        <w:jc w:val="both"/>
        <w:rPr>
          <w:sz w:val="22"/>
          <w:szCs w:val="18"/>
        </w:rPr>
      </w:pPr>
    </w:p>
    <w:p w14:paraId="3769D871" w14:textId="77777777" w:rsidR="00666C70" w:rsidRPr="00FD5B30" w:rsidRDefault="00666C70" w:rsidP="00084929">
      <w:pPr>
        <w:widowControl w:val="0"/>
        <w:ind w:right="-1"/>
        <w:jc w:val="both"/>
        <w:rPr>
          <w:sz w:val="22"/>
          <w:szCs w:val="18"/>
        </w:rPr>
      </w:pPr>
    </w:p>
    <w:p w14:paraId="72A13306" w14:textId="77777777" w:rsidR="00391873" w:rsidRPr="00A30D75" w:rsidRDefault="00391873" w:rsidP="00084929">
      <w:pPr>
        <w:widowControl w:val="0"/>
        <w:ind w:right="-1"/>
        <w:jc w:val="both"/>
        <w:rPr>
          <w:rFonts w:cs="Arial"/>
          <w:sz w:val="22"/>
          <w:szCs w:val="22"/>
        </w:rPr>
      </w:pPr>
    </w:p>
    <w:p w14:paraId="2D2F746D" w14:textId="77777777" w:rsidR="00A30D75" w:rsidRPr="00A30D75" w:rsidRDefault="00A30D75" w:rsidP="00084929">
      <w:pPr>
        <w:widowControl w:val="0"/>
        <w:jc w:val="both"/>
        <w:rPr>
          <w:rFonts w:cs="Arial"/>
          <w:sz w:val="22"/>
          <w:szCs w:val="22"/>
        </w:rPr>
      </w:pPr>
    </w:p>
    <w:p w14:paraId="10924E32" w14:textId="77777777" w:rsidR="009950CB" w:rsidRPr="00703FE7" w:rsidRDefault="006069D0" w:rsidP="009950CB">
      <w:pPr>
        <w:widowControl w:val="0"/>
        <w:jc w:val="both"/>
        <w:rPr>
          <w:rFonts w:cs="Arial"/>
          <w:sz w:val="22"/>
          <w:szCs w:val="22"/>
        </w:rPr>
      </w:pPr>
      <w:r w:rsidRPr="002D6852">
        <w:rPr>
          <w:sz w:val="22"/>
          <w:szCs w:val="18"/>
        </w:rPr>
        <w:t>Le SENAT</w:t>
      </w:r>
      <w:r w:rsidR="003B21ED" w:rsidRPr="0028392D">
        <w:rPr>
          <w:sz w:val="22"/>
          <w:szCs w:val="18"/>
        </w:rPr>
        <w:t xml:space="preserve"> </w:t>
      </w:r>
      <w:r w:rsidR="009950CB" w:rsidRPr="00C422B7">
        <w:rPr>
          <w:rFonts w:cs="Arial"/>
          <w:sz w:val="22"/>
          <w:szCs w:val="22"/>
        </w:rPr>
        <w:t>n'est pas actuellement titulaire d'un contrat « risques numériques ».</w:t>
      </w:r>
    </w:p>
    <w:p w14:paraId="57CE8A69" w14:textId="77777777" w:rsidR="009950CB" w:rsidRDefault="009950CB" w:rsidP="009950CB">
      <w:pPr>
        <w:widowControl w:val="0"/>
        <w:jc w:val="both"/>
        <w:rPr>
          <w:rFonts w:cs="Arial"/>
          <w:sz w:val="22"/>
          <w:szCs w:val="22"/>
        </w:rPr>
      </w:pPr>
    </w:p>
    <w:p w14:paraId="29A0CB77" w14:textId="77777777" w:rsidR="009950CB" w:rsidRPr="00703FE7" w:rsidRDefault="009950CB" w:rsidP="009950CB">
      <w:pPr>
        <w:widowControl w:val="0"/>
        <w:jc w:val="both"/>
        <w:rPr>
          <w:rFonts w:cs="Arial"/>
          <w:sz w:val="22"/>
          <w:szCs w:val="22"/>
        </w:rPr>
      </w:pPr>
      <w:bookmarkStart w:id="1" w:name="_Hlk72401899"/>
    </w:p>
    <w:p w14:paraId="18AA6E99" w14:textId="2718B50C" w:rsidR="009950CB" w:rsidRPr="006915DA" w:rsidRDefault="009950CB" w:rsidP="009950CB">
      <w:pPr>
        <w:widowControl w:val="0"/>
        <w:ind w:right="-1"/>
        <w:jc w:val="both"/>
        <w:rPr>
          <w:b/>
          <w:bCs/>
          <w:i/>
          <w:iCs/>
          <w:color w:val="2E74B5" w:themeColor="accent5" w:themeShade="BF"/>
          <w:sz w:val="28"/>
          <w:szCs w:val="28"/>
        </w:rPr>
      </w:pPr>
      <w:r>
        <w:rPr>
          <w:b/>
          <w:bCs/>
          <w:i/>
          <w:iCs/>
          <w:color w:val="2E74B5" w:themeColor="accent5" w:themeShade="BF"/>
          <w:sz w:val="28"/>
          <w:szCs w:val="28"/>
        </w:rPr>
        <w:t xml:space="preserve">Compte tenu de </w:t>
      </w:r>
      <w:r w:rsidR="009A5FFC">
        <w:rPr>
          <w:b/>
          <w:bCs/>
          <w:i/>
          <w:iCs/>
          <w:color w:val="2E74B5" w:themeColor="accent5" w:themeShade="BF"/>
          <w:sz w:val="28"/>
          <w:szCs w:val="28"/>
        </w:rPr>
        <w:t>son</w:t>
      </w:r>
      <w:r>
        <w:rPr>
          <w:b/>
          <w:bCs/>
          <w:i/>
          <w:iCs/>
          <w:color w:val="2E74B5" w:themeColor="accent5" w:themeShade="BF"/>
          <w:sz w:val="28"/>
          <w:szCs w:val="28"/>
        </w:rPr>
        <w:t xml:space="preserve"> caractère sensible</w:t>
      </w:r>
      <w:r w:rsidR="009A5FFC">
        <w:rPr>
          <w:b/>
          <w:bCs/>
          <w:i/>
          <w:iCs/>
          <w:color w:val="2E74B5" w:themeColor="accent5" w:themeShade="BF"/>
          <w:sz w:val="28"/>
          <w:szCs w:val="28"/>
        </w:rPr>
        <w:t xml:space="preserve"> et strictement confidentiel</w:t>
      </w:r>
      <w:r>
        <w:rPr>
          <w:b/>
          <w:bCs/>
          <w:i/>
          <w:iCs/>
          <w:color w:val="2E74B5" w:themeColor="accent5" w:themeShade="BF"/>
          <w:sz w:val="28"/>
          <w:szCs w:val="28"/>
        </w:rPr>
        <w:t xml:space="preserve">, </w:t>
      </w:r>
      <w:r w:rsidR="009A5FFC">
        <w:rPr>
          <w:b/>
          <w:bCs/>
          <w:i/>
          <w:iCs/>
          <w:color w:val="2E74B5" w:themeColor="accent5" w:themeShade="BF"/>
          <w:sz w:val="28"/>
          <w:szCs w:val="28"/>
        </w:rPr>
        <w:t>le formulaire de déclaration de risque complété</w:t>
      </w:r>
      <w:r>
        <w:rPr>
          <w:b/>
          <w:bCs/>
          <w:i/>
          <w:iCs/>
          <w:color w:val="2E74B5" w:themeColor="accent5" w:themeShade="BF"/>
          <w:sz w:val="28"/>
          <w:szCs w:val="28"/>
        </w:rPr>
        <w:t xml:space="preserve"> ser</w:t>
      </w:r>
      <w:r w:rsidR="009A5FFC">
        <w:rPr>
          <w:b/>
          <w:bCs/>
          <w:i/>
          <w:iCs/>
          <w:color w:val="2E74B5" w:themeColor="accent5" w:themeShade="BF"/>
          <w:sz w:val="28"/>
          <w:szCs w:val="28"/>
        </w:rPr>
        <w:t>a</w:t>
      </w:r>
      <w:r>
        <w:rPr>
          <w:b/>
          <w:bCs/>
          <w:i/>
          <w:iCs/>
          <w:color w:val="2E74B5" w:themeColor="accent5" w:themeShade="BF"/>
          <w:sz w:val="28"/>
          <w:szCs w:val="28"/>
        </w:rPr>
        <w:t xml:space="preserve"> communiqué aux </w:t>
      </w:r>
      <w:r w:rsidR="00E811D9">
        <w:rPr>
          <w:b/>
          <w:bCs/>
          <w:i/>
          <w:iCs/>
          <w:color w:val="2E74B5" w:themeColor="accent5" w:themeShade="BF"/>
          <w:sz w:val="28"/>
          <w:szCs w:val="28"/>
        </w:rPr>
        <w:t xml:space="preserve">seuls </w:t>
      </w:r>
      <w:r>
        <w:rPr>
          <w:b/>
          <w:bCs/>
          <w:i/>
          <w:iCs/>
          <w:color w:val="2E74B5" w:themeColor="accent5" w:themeShade="BF"/>
          <w:sz w:val="28"/>
          <w:szCs w:val="28"/>
        </w:rPr>
        <w:t xml:space="preserve">candidats qui en feront la demande via la plateforme </w:t>
      </w:r>
      <w:r w:rsidR="00AA1893">
        <w:rPr>
          <w:b/>
          <w:bCs/>
          <w:i/>
          <w:iCs/>
          <w:color w:val="2E74B5" w:themeColor="accent5" w:themeShade="BF"/>
          <w:sz w:val="28"/>
          <w:szCs w:val="28"/>
        </w:rPr>
        <w:t xml:space="preserve">PLACE </w:t>
      </w:r>
      <w:r>
        <w:rPr>
          <w:b/>
          <w:bCs/>
          <w:i/>
          <w:iCs/>
          <w:color w:val="2E74B5" w:themeColor="accent5" w:themeShade="BF"/>
          <w:sz w:val="28"/>
          <w:szCs w:val="28"/>
        </w:rPr>
        <w:t>de dématérialisation.</w:t>
      </w:r>
      <w:bookmarkEnd w:id="1"/>
    </w:p>
    <w:p w14:paraId="5D61994E" w14:textId="77777777" w:rsidR="003B21ED" w:rsidRDefault="003B21ED" w:rsidP="003B21ED">
      <w:pPr>
        <w:widowControl w:val="0"/>
        <w:jc w:val="both"/>
        <w:rPr>
          <w:rFonts w:cs="Arial"/>
          <w:sz w:val="22"/>
          <w:szCs w:val="22"/>
        </w:rPr>
      </w:pPr>
    </w:p>
    <w:sectPr w:rsidR="003B21ED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1A928" w14:textId="77777777" w:rsidR="003A444F" w:rsidRDefault="003A444F">
      <w:r>
        <w:separator/>
      </w:r>
    </w:p>
  </w:endnote>
  <w:endnote w:type="continuationSeparator" w:id="0">
    <w:p w14:paraId="492BE038" w14:textId="77777777" w:rsidR="003A444F" w:rsidRDefault="003A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0ED66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8400F89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CA0DE6D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D70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780C4D35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3283F" w14:textId="77777777" w:rsidR="003A444F" w:rsidRDefault="003A444F">
      <w:r>
        <w:separator/>
      </w:r>
    </w:p>
  </w:footnote>
  <w:footnote w:type="continuationSeparator" w:id="0">
    <w:p w14:paraId="7F674CF9" w14:textId="77777777" w:rsidR="003A444F" w:rsidRDefault="003A4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AC81" w14:textId="77777777"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BC09D1"/>
    <w:multiLevelType w:val="hybridMultilevel"/>
    <w:tmpl w:val="8870C886"/>
    <w:lvl w:ilvl="0" w:tplc="FEC8EE18">
      <w:start w:val="1"/>
      <w:numFmt w:val="bullet"/>
      <w:lvlText w:val="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434AD3"/>
    <w:multiLevelType w:val="hybridMultilevel"/>
    <w:tmpl w:val="8A0A0C5E"/>
    <w:lvl w:ilvl="0" w:tplc="17C4FBE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47A68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EF477AA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180E4378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D55222CE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B7468F6E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D096A93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E921B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6AEE8F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7" w15:restartNumberingAfterBreak="0">
    <w:nsid w:val="3A6C0FC6"/>
    <w:multiLevelType w:val="hybridMultilevel"/>
    <w:tmpl w:val="9698BDA2"/>
    <w:lvl w:ilvl="0" w:tplc="FEC8EE18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67766292"/>
    <w:multiLevelType w:val="multilevel"/>
    <w:tmpl w:val="3B989DD4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0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3"/>
  </w:num>
  <w:num w:numId="5">
    <w:abstractNumId w:val="9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2"/>
  </w:num>
  <w:num w:numId="9">
    <w:abstractNumId w:val="7"/>
  </w:num>
  <w:num w:numId="10">
    <w:abstractNumId w:val="1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0DB2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4929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468E"/>
    <w:rsid w:val="001C72D0"/>
    <w:rsid w:val="001D0988"/>
    <w:rsid w:val="001D57DE"/>
    <w:rsid w:val="001E3112"/>
    <w:rsid w:val="001E5D21"/>
    <w:rsid w:val="001F032F"/>
    <w:rsid w:val="00200CE8"/>
    <w:rsid w:val="0020573E"/>
    <w:rsid w:val="00214368"/>
    <w:rsid w:val="00214695"/>
    <w:rsid w:val="00231034"/>
    <w:rsid w:val="002318AB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0497"/>
    <w:rsid w:val="00276428"/>
    <w:rsid w:val="00276DBE"/>
    <w:rsid w:val="00282137"/>
    <w:rsid w:val="002A1E9F"/>
    <w:rsid w:val="002B013D"/>
    <w:rsid w:val="002B64EF"/>
    <w:rsid w:val="002C0213"/>
    <w:rsid w:val="002C5A01"/>
    <w:rsid w:val="002D6852"/>
    <w:rsid w:val="002E01B9"/>
    <w:rsid w:val="002E3FCE"/>
    <w:rsid w:val="002E6156"/>
    <w:rsid w:val="002E6E86"/>
    <w:rsid w:val="002F2337"/>
    <w:rsid w:val="002F42F0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1D09"/>
    <w:rsid w:val="00385811"/>
    <w:rsid w:val="00391873"/>
    <w:rsid w:val="00392D2E"/>
    <w:rsid w:val="003940B6"/>
    <w:rsid w:val="003A444F"/>
    <w:rsid w:val="003B21ED"/>
    <w:rsid w:val="003B3F6F"/>
    <w:rsid w:val="003B64FC"/>
    <w:rsid w:val="003B75C5"/>
    <w:rsid w:val="003D29E8"/>
    <w:rsid w:val="003D30DC"/>
    <w:rsid w:val="003E2948"/>
    <w:rsid w:val="003E3F03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4FD5"/>
    <w:rsid w:val="004575C5"/>
    <w:rsid w:val="004577AE"/>
    <w:rsid w:val="004609E2"/>
    <w:rsid w:val="00462A8D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2249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849FF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7851"/>
    <w:rsid w:val="005E0F53"/>
    <w:rsid w:val="005E1936"/>
    <w:rsid w:val="005E4DF1"/>
    <w:rsid w:val="005E65CC"/>
    <w:rsid w:val="005F0E61"/>
    <w:rsid w:val="005F3490"/>
    <w:rsid w:val="00603AB0"/>
    <w:rsid w:val="0060542B"/>
    <w:rsid w:val="006069D0"/>
    <w:rsid w:val="00614695"/>
    <w:rsid w:val="00633B76"/>
    <w:rsid w:val="006352F6"/>
    <w:rsid w:val="00636C71"/>
    <w:rsid w:val="00637FBB"/>
    <w:rsid w:val="0065715F"/>
    <w:rsid w:val="006613AB"/>
    <w:rsid w:val="00664EE2"/>
    <w:rsid w:val="00666C70"/>
    <w:rsid w:val="0067026B"/>
    <w:rsid w:val="0067143C"/>
    <w:rsid w:val="00672EAB"/>
    <w:rsid w:val="006739B5"/>
    <w:rsid w:val="00677191"/>
    <w:rsid w:val="00680ABA"/>
    <w:rsid w:val="00696532"/>
    <w:rsid w:val="006975BB"/>
    <w:rsid w:val="006A41E2"/>
    <w:rsid w:val="006A4BF4"/>
    <w:rsid w:val="006C389C"/>
    <w:rsid w:val="006C538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63BD"/>
    <w:rsid w:val="00787512"/>
    <w:rsid w:val="00792160"/>
    <w:rsid w:val="007C28E1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3D1B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27F1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C56A8"/>
    <w:rsid w:val="008D20AD"/>
    <w:rsid w:val="008E239C"/>
    <w:rsid w:val="008E2AA0"/>
    <w:rsid w:val="008E4687"/>
    <w:rsid w:val="008F0BEA"/>
    <w:rsid w:val="008F18FD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41A1"/>
    <w:rsid w:val="00957C62"/>
    <w:rsid w:val="00975973"/>
    <w:rsid w:val="00982FA1"/>
    <w:rsid w:val="00983641"/>
    <w:rsid w:val="00987238"/>
    <w:rsid w:val="00991936"/>
    <w:rsid w:val="00993DCC"/>
    <w:rsid w:val="00994389"/>
    <w:rsid w:val="009950CB"/>
    <w:rsid w:val="009A5FF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0D75"/>
    <w:rsid w:val="00A365CA"/>
    <w:rsid w:val="00A37857"/>
    <w:rsid w:val="00A71E95"/>
    <w:rsid w:val="00A72B7E"/>
    <w:rsid w:val="00A7354A"/>
    <w:rsid w:val="00A766D5"/>
    <w:rsid w:val="00A77963"/>
    <w:rsid w:val="00A83E9E"/>
    <w:rsid w:val="00A902E5"/>
    <w:rsid w:val="00A9122F"/>
    <w:rsid w:val="00A961ED"/>
    <w:rsid w:val="00AA071F"/>
    <w:rsid w:val="00AA1893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54976"/>
    <w:rsid w:val="00C60A64"/>
    <w:rsid w:val="00C65F2C"/>
    <w:rsid w:val="00C66335"/>
    <w:rsid w:val="00C66F50"/>
    <w:rsid w:val="00C73BFA"/>
    <w:rsid w:val="00C75DDC"/>
    <w:rsid w:val="00C80F78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2017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36C9"/>
    <w:rsid w:val="00E153CC"/>
    <w:rsid w:val="00E2107A"/>
    <w:rsid w:val="00E2615C"/>
    <w:rsid w:val="00E31530"/>
    <w:rsid w:val="00E31B18"/>
    <w:rsid w:val="00E33587"/>
    <w:rsid w:val="00E337EB"/>
    <w:rsid w:val="00E3421B"/>
    <w:rsid w:val="00E35097"/>
    <w:rsid w:val="00E3646A"/>
    <w:rsid w:val="00E413C2"/>
    <w:rsid w:val="00E57422"/>
    <w:rsid w:val="00E6706F"/>
    <w:rsid w:val="00E721A3"/>
    <w:rsid w:val="00E811D9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472C3"/>
    <w:rsid w:val="00F54E0F"/>
    <w:rsid w:val="00F64585"/>
    <w:rsid w:val="00F67687"/>
    <w:rsid w:val="00F8140A"/>
    <w:rsid w:val="00FA2ABD"/>
    <w:rsid w:val="00FB3141"/>
    <w:rsid w:val="00FC19BB"/>
    <w:rsid w:val="00FC1AC1"/>
    <w:rsid w:val="00FC5AA0"/>
    <w:rsid w:val="00FD4757"/>
    <w:rsid w:val="00FD5B30"/>
    <w:rsid w:val="00FE1495"/>
    <w:rsid w:val="00FE242C"/>
    <w:rsid w:val="00FE3207"/>
    <w:rsid w:val="00FE4256"/>
    <w:rsid w:val="00FF150F"/>
    <w:rsid w:val="00FF1D1C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012EA"/>
  <w15:chartTrackingRefBased/>
  <w15:docId w15:val="{77DD2BFA-0739-4838-B9D5-168C38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E468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E468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E468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E468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E468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E4687"/>
    <w:pPr>
      <w:keepLines w:val="0"/>
      <w:numPr>
        <w:numId w:val="10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E468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E468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E468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E468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C6ED8-F750-4A02-852D-941ED6B1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Jean-Pierre ROMAN</cp:lastModifiedBy>
  <cp:revision>36</cp:revision>
  <cp:lastPrinted>2011-03-08T09:11:00Z</cp:lastPrinted>
  <dcterms:created xsi:type="dcterms:W3CDTF">2020-04-06T18:17:00Z</dcterms:created>
  <dcterms:modified xsi:type="dcterms:W3CDTF">2025-06-25T16:26:00Z</dcterms:modified>
</cp:coreProperties>
</file>